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marshmallow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"https://www.temi.com/editor/t/DUyN491g_0CR2BLxP4ex-yUcV2zAQtvZtUH7nxl53K8oiq254Spv1OsdQyngp-9VMMocTtYwhHyTYAqDumevrnYYaeY?loadFrom=DocumentDeeplink&amp;ts=73.28"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reckon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"https://www.temi.com/editor/t/DUyN491g_0CR2BLxP4ex-yUcV2zAQtvZtUH7nxl53K8oiq254Spv1OsdQyngp-9VMMocTtYwhHyTYAqDumevrnYYaeY?loadFrom=DocumentDeeplink&amp;ts=188.28"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"https://www.temi.com/editor/t/DUyN491g_0CR2BLxP4ex-yUcV2zAQtvZtUH7nxl53K8oiq254Spv1OsdQyngp-9VMMocTtYwhHyTYAqDumevrnYYaeY?loadFrom=DocumentDeeplink&amp;ts=199.59"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"https://www.temi.com/editor/t/DUyN491g_0CR2BLxP4ex-yUcV2zAQtvZtUH7nxl53K8oiq254Spv1OsdQyngp-9VMMocTtYwhHyTYAqDumevrnYYaeY?loadFrom=DocumentDeeplink&amp;ts=224.611"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"https://www.temi.com/editor/t/DUyN491g_0CR2BLxP4ex-yUcV2zAQtvZtUH7nxl53K8oiq254Spv1OsdQyngp-9VMMocTtYwhHyTYAqDumevrnYYaeY?loadFrom=DocumentDeeplink&amp;ts=231.74"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"https://www.temi.com/editor/t/DUyN491g_0CR2BLxP4ex-yUcV2zAQtvZtUH7nxl53K8oiq254Spv1OsdQyngp-9VMMocTtYwhHyTYAqDumevrnYYaeY?loadFrom=DocumentDeeplink&amp;ts=279.21"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predictable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"https://www.temi.com/editor/t/DUyN491g_0CR2BLxP4ex-yUcV2zAQtvZtUH7nxl53K8oiq254Spv1OsdQyngp-9VMMocTtYwhHyTYAqDumevrnYYaeY?loadFrom=DocumentDeeplink&amp;ts=335.43"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"https://www.temi.com/editor/t/DUyN491g_0CR2BLxP4ex-yUcV2zAQtvZtUH7nxl53K8oiq254Spv1OsdQyngp-9VMMocTtYwhHyTYAqDumevrnYYaeY?loadFrom=DocumentDeeplink&amp;ts=337.32"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"https://www.temi.com/editor/t/DUyN491g_0CR2BLxP4ex-yUcV2zAQtvZtUH7nxl53K8oiq254Spv1OsdQyngp-9VMMocTtYwhHyTYAqDumevrnYYaeY?loadFrom=DocumentDeeplink&amp;ts=358.16"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"https://www.temi.com/editor/t/DUyN491g_0CR2BLxP4ex-yUcV2zAQtvZtUH7nxl53K8oiq254Spv1OsdQyngp-9VMMocTtYwhHyTYAqDumevrnYYaeY?loadFrom=DocumentDeeplink&amp;ts=359.84"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Hulu.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"https://www.temi.com/editor/t/DUyN491g_0CR2BLxP4ex-yUcV2zAQtvZtUH7nxl53K8oiq254Spv1OsdQyngp-9VMMocTtYwhHyTYAqDumevrnYYaeY?loadFrom=DocumentDeeplink&amp;ts=377.72"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"https://www.temi.com/editor/t/DUyN491g_0CR2BLxP4ex-yUcV2zAQtvZtUH7nxl53K8oiq254Spv1OsdQyngp-9VMMocTtYwhHyTYAqDumevrnYYaeY?loadFrom=DocumentDeeplink&amp;ts=380.05"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"https://www.temi.com/editor/t/DUyN491g_0CR2BLxP4ex-yUcV2zAQtvZtUH7nxl53K8oiq254Spv1OsdQyngp-9VMMocTtYwhHyTYAqDumevrnYYaeY?loadFrom=DocumentDeeplink&amp;ts=388.59"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"https://www.temi.com/editor/t/DUyN491g_0CR2BLxP4ex-yUcV2zAQtvZtUH7nxl53K8oiq254Spv1OsdQyngp-9VMMocTtYwhHyTYAqDumevrnYYaeY?loadFrom=DocumentDeeplink&amp;ts=448.61"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inventory,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"https://www.temi.com/editor/t/DUyN491g_0CR2BLxP4ex-yUcV2zAQtvZtUH7nxl53K8oiq254Spv1OsdQyngp-9VMMocTtYwhHyTYAqDumevrnYYaeY?loadFrom=DocumentDeeplink&amp;ts=462.45"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"https://www.temi.com/editor/t/DUyN491g_0CR2BLxP4ex-yUcV2zAQtvZtUH7nxl53K8oiq254Spv1OsdQyngp-9VMMocTtYwhHyTYAqDumevrnYYaeY?loadFrom=DocumentDeeplink&amp;ts=472.36"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"https://www.temi.com/editor/t/DUyN491g_0CR2BLxP4ex-yUcV2zAQtvZtUH7nxl53K8oiq254Spv1OsdQyngp-9VMMocTtYwhHyTYAqDumevrnYYaeY?loadFrom=DocumentDeeplink&amp;ts=475.47"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matrix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quadrants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"https://www.temi.com/editor/t/DUyN491g_0CR2BLxP4ex-yUcV2zAQtvZtUH7nxl53K8oiq254Spv1OsdQyngp-9VMMocTtYwhHyTYAqDumevrnYYaeY?loadFrom=DocumentDeeplink&amp;ts=530.4"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"https://www.temi.com/editor/t/DUyN491g_0CR2BLxP4ex-yUcV2zAQtvZtUH7nxl53K8oiq254Spv1OsdQyngp-9VMMocTtYwhHyTYAqDumevrnYYaeY?loadFrom=DocumentDeeplink&amp;ts=569.11"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"https://www.temi.com/editor/t/DUyN491g_0CR2BLxP4ex-yUcV2zAQtvZtUH7nxl53K8oiq254Spv1OsdQyngp-9VMMocTtYwhHyTYAqDumevrnYYaeY?loadFrom=DocumentDeeplink&amp;ts=571.3"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unapologetically.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"https://www.temi.com/editor/t/DUyN491g_0CR2BLxP4ex-yUcV2zAQtvZtUH7nxl53K8oiq254Spv1OsdQyngp-9VMMocTtYwhHyTYAqDumevrnYYaeY?loadFrom=DocumentDeeplink&amp;ts=625.641"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"https://www.temi.com/editor/t/DUyN491g_0CR2BLxP4ex-yUcV2zAQtvZtUH7nxl53K8oiq254Spv1OsdQyngp-9VMMocTtYwhHyTYAqDumevrnYYaeY?loadFrom=DocumentDeeplink&amp;ts=643.17"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"https://www.temi.com/editor/t/DUyN491g_0CR2BLxP4ex-yUcV2zAQtvZtUH7nxl53K8oiq254Spv1OsdQyngp-9VMMocTtYwhHyTYAqDumevrnYYaeY?loadFrom=DocumentDeeplink&amp;ts=670.95"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"https://www.temi.com/editor/t/DUyN491g_0CR2BLxP4ex-yUcV2zAQtvZtUH7nxl53K8oiq254Spv1OsdQyngp-9VMMocTtYwhHyTYAqDumevrnYYaeY?loadFrom=DocumentDeeplink&amp;ts=676.66"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Christopher,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"https://www.temi.com/editor/t/DUyN491g_0CR2BLxP4ex-yUcV2zAQtvZtUH7nxl53K8oiq254Spv1OsdQyngp-9VMMocTtYwhHyTYAqDumevrnYYaeY?loadFrom=DocumentDeeplink&amp;ts=739.03"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"https://www.temi.com/editor/t/DUyN491g_0CR2BLxP4ex-yUcV2zAQtvZtUH7nxl53K8oiq254Spv1OsdQyngp-9VMMocTtYwhHyTYAqDumevrnYYaeY?loadFrom=DocumentDeeplink&amp;ts=799.54"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transparent.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vocabulary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"https://www.temi.com/editor/t/DUyN491g_0CR2BLxP4ex-yUcV2zAQtvZtUH7nxl53K8oiq254Spv1OsdQyngp-9VMMocTtYwhHyTYAqDumevrnYYaeY?loadFrom=DocumentDeeplink&amp;ts=866.11"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conjure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"https://www.temi.com/editor/t/DUyN491g_0CR2BLxP4ex-yUcV2zAQtvZtUH7nxl53K8oiq254Spv1OsdQyngp-9VMMocTtYwhHyTYAqDumevrnYYaeY?loadFrom=DocumentDeeplink&amp;ts=897.71"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"https://www.temi.com/editor/t/DUyN491g_0CR2BLxP4ex-yUcV2zAQtvZtUH7nxl53K8oiq254Spv1OsdQyngp-9VMMocTtYwhHyTYAqDumevrnYYaeY?loadFrom=DocumentDeeplink&amp;ts=902.22"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"https://www.temi.com/editor/t/DUyN491g_0CR2BLxP4ex-yUcV2zAQtvZtUH7nxl53K8oiq254Spv1OsdQyngp-9VMMocTtYwhHyTYAqDumevrnYYaeY?loadFrom=DocumentDeeplink&amp;ts=923.75"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procrastinated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resignation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Sandbox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"https://www.temi.com/editor/t/DUyN491g_0CR2BLxP4ex-yUcV2zAQtvZtUH7nxl53K8oiq254Spv1OsdQyngp-9VMMocTtYwhHyTYAqDumevrnYYaeY?loadFrom=DocumentDeeplink&amp;ts=1005.23"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"https://www.temi.com/editor/t/DUyN491g_0CR2BLxP4ex-yUcV2zAQtvZtUH7nxl53K8oiq254Spv1OsdQyngp-9VMMocTtYwhHyTYAqDumevrnYYaeY?loadFrom=DocumentDeeplink&amp;ts=1006.43"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"https://www.temi.com/editor/t/DUyN491g_0CR2BLxP4ex-yUcV2zAQtvZtUH7nxl53K8oiq254Spv1OsdQyngp-9VMMocTtYwhHyTYAqDumevrnYYaeY?loadFrom=DocumentDeeplink&amp;ts=1053.38"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unapologetic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"https://www.temi.com/editor/t/DUyN491g_0CR2BLxP4ex-yUcV2zAQtvZtUH7nxl53K8oiq254Spv1OsdQyngp-9VMMocTtYwhHyTYAqDumevrnYYaeY?loadFrom=DocumentDeeplink&amp;ts=1107.81"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440.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tornado.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"https://www.temi.com/editor/t/DUyN491g_0CR2BLxP4ex-yUcV2zAQtvZtUH7nxl53K8oiq254Spv1OsdQyngp-9VMMocTtYwhHyTYAqDumevrnYYaeY?loadFrom=DocumentDeeplink&amp;ts=1158.991"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"https://www.temi.com/editor/t/DUyN491g_0CR2BLxP4ex-yUcV2zAQtvZtUH7nxl53K8oiq254Spv1OsdQyngp-9VMMocTtYwhHyTYAqDumevrnYYaeY?loadFrom=DocumentDeeplink&amp;ts=1162.38"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Taz..taz..taz.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"https://www.temi.com/editor/t/DUyN491g_0CR2BLxP4ex-yUcV2zAQtvZtUH7nxl53K8oiq254Spv1OsdQyngp-9VMMocTtYwhHyTYAqDumevrnYYaeY?loadFrom=DocumentDeeplink&amp;ts=1163.78"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Tasmanian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"https://www.temi.com/editor/t/DUyN491g_0CR2BLxP4ex-yUcV2zAQtvZtUH7nxl53K8oiq254Spv1OsdQyngp-9VMMocTtYwhHyTYAqDumevrnYYaeY?loadFrom=DocumentDeeplink&amp;ts=1164.86"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"https://www.temi.com/editor/t/DUyN491g_0CR2BLxP4ex-yUcV2zAQtvZtUH7nxl53K8oiq254Spv1OsdQyngp-9VMMocTtYwhHyTYAqDumevrnYYaeY?loadFrom=DocumentDeeplink&amp;ts=1168.19"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"https://www.temi.com/editor/t/DUyN491g_0CR2BLxP4ex-yUcV2zAQtvZtUH7nxl53K8oiq254Spv1OsdQyngp-9VMMocTtYwhHyTYAqDumevrnYYaeY?loadFrom=DocumentDeeplink&amp;ts=1171.02"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"https://www.temi.com/editor/t/DUyN491g_0CR2BLxP4ex-yUcV2zAQtvZtUH7nxl53K8oiq254Spv1OsdQyngp-9VMMocTtYwhHyTYAqDumevrnYYaeY?loadFrom=DocumentDeeplink&amp;ts=1200.54"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"https://www.temi.com/editor/t/DUyN491g_0CR2BLxP4ex-yUcV2zAQtvZtUH7nxl53K8oiq254Spv1OsdQyngp-9VMMocTtYwhHyTYAqDumevrnYYaeY?loadFrom=DocumentDeeplink&amp;ts=1205.1"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"https://www.temi.com/editor/t/DUyN491g_0CR2BLxP4ex-yUcV2zAQtvZtUH7nxl53K8oiq254Spv1OsdQyngp-9VMMocTtYwhHyTYAqDumevrnYYaeY?loadFrom=DocumentDeeplink&amp;ts=1217.37"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"https://www.temi.com/editor/t/DUyN491g_0CR2BLxP4ex-yUcV2zAQtvZtUH7nxl53K8oiq254Spv1OsdQyngp-9VMMocTtYwhHyTYAqDumevrnYYaeY?loadFrom=DocumentDeeplink&amp;ts=1261.66"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"https://www.temi.com/editor/t/DUyN491g_0CR2BLxP4ex-yUcV2zAQtvZtUH7nxl53K8oiq254Spv1OsdQyngp-9VMMocTtYwhHyTYAqDumevrnYYaeY?loadFrom=DocumentDeeplink&amp;ts=1263.25"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"https://www.temi.com/editor/t/DUyN491g_0CR2BLxP4ex-yUcV2zAQtvZtUH7nxl53K8oiq254Spv1OsdQyngp-9VMMocTtYwhHyTYAqDumevrnYYaeY?loadFrom=DocumentDeeplink&amp;ts=1272.3"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"https://www.temi.com/editor/t/DUyN491g_0CR2BLxP4ex-yUcV2zAQtvZtUH7nxl53K8oiq254Spv1OsdQyngp-9VMMocTtYwhHyTYAqDumevrnYYaeY?loadFrom=DocumentDeeplink&amp;ts=1275.94"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seatbelts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"https://www.temi.com/editor/t/DUyN491g_0CR2BLxP4ex-yUcV2zAQtvZtUH7nxl53K8oiq254Spv1OsdQyngp-9VMMocTtYwhHyTYAqDumevrnYYaeY?loadFrom=DocumentDeeplink&amp;ts=1282.83"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"https://www.temi.com/editor/t/DUyN491g_0CR2BLxP4ex-yUcV2zAQtvZtUH7nxl53K8oiq254Spv1OsdQyngp-9VMMocTtYwhHyTYAqDumevrnYYaeY?loadFrom=DocumentDeeplink&amp;ts=1287.09"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"https://www.temi.com/editor/t/DUyN491g_0CR2BLxP4ex-yUcV2zAQtvZtUH7nxl53K8oiq254Spv1OsdQyngp-9VMMocTtYwhHyTYAqDumevrnYYaeY?loadFrom=DocumentDeeplink&amp;ts=1293.23"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agendas.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"https://www.temi.com/editor/t/DUyN491g_0CR2BLxP4ex-yUcV2zAQtvZtUH7nxl53K8oiq254Spv1OsdQyngp-9VMMocTtYwhHyTYAqDumevrnYYaeY?loadFrom=DocumentDeeplink&amp;ts=1337.07"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"https://www.temi.com/editor/t/DUyN491g_0CR2BLxP4ex-yUcV2zAQtvZtUH7nxl53K8oiq254Spv1OsdQyngp-9VMMocTtYwhHyTYAqDumevrnYYaeY?loadFrom=DocumentDeeplink&amp;ts=1376.42"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"https://www.temi.com/editor/t/DUyN491g_0CR2BLxP4ex-yUcV2zAQtvZtUH7nxl53K8oiq254Spv1OsdQyngp-9VMMocTtYwhHyTYAqDumevrnYYaeY?loadFrom=DocumentDeeplink&amp;ts=1381.65"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"https://www.temi.com/editor/t/DUyN491g_0CR2BLxP4ex-yUcV2zAQtvZtUH7nxl53K8oiq254Spv1OsdQyngp-9VMMocTtYwhHyTYAqDumevrnYYaeY?loadFrom=DocumentDeeplink&amp;ts=1383.21"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baptized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"https://www.temi.com/editor/t/DUyN491g_0CR2BLxP4ex-yUcV2zAQtvZtUH7nxl53K8oiq254Spv1OsdQyngp-9VMMocTtYwhHyTYAqDumevrnYYaeY?loadFrom=DocumentDeeplink&amp;ts=1426.28"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"https://www.temi.com/editor/t/DUyN491g_0CR2BLxP4ex-yUcV2zAQtvZtUH7nxl53K8oiq254Spv1OsdQyngp-9VMMocTtYwhHyTYAqDumevrnYYaeY?loadFrom=DocumentDeeplink&amp;ts=1438.54"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Chantel Runnels: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"https://www.temi.com/editor/t/DUyN491g_0CR2BLxP4ex-yUcV2zAQtvZtUH7nxl53K8oiq254Spv1OsdQyngp-9VMMocTtYwhHyTYAqDumevrnYYaeY?loadFrom=DocumentDeeplink&amp;ts=1460.79"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"https://www.temi.com/editor/t/DUyN491g_0CR2BLxP4ex-yUcV2zAQtvZtUH7nxl53K8oiq254Spv1OsdQyngp-9VMMocTtYwhHyTYAqDumevrnYYaeY?loadFrom=DocumentDeeplink&amp;ts=1473.54"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"https://www.temi.com/editor/t/DUyN491g_0CR2BLxP4ex-yUcV2zAQtvZtUH7nxl53K8oiq254Spv1OsdQyngp-9VMMocTtYwhHyTYAqDumevrnYYaeY?loadFrom=DocumentDeeplink&amp;ts=1560.8"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"https://www.temi.com/editor/t/DUyN491g_0CR2BLxP4ex-yUcV2zAQtvZtUH7nxl53K8oiq254Spv1OsdQyngp-9VMMocTtYwhHyTYAqDumevrnYYaeY?loadFrom=DocumentDeeplink&amp;ts=1627.86"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pre-christmas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"https://www.temi.com/editor/t/DUyN491g_0CR2BLxP4ex-yUcV2zAQtvZtUH7nxl53K8oiq254Spv1OsdQyngp-9VMMocTtYwhHyTYAqDumevrnYYaeY?loadFrom=DocumentDeeplink&amp;ts=1676.17"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resonaterecordings.com.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